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46E06">
      <w:pPr>
        <w:widowControl w:val="0"/>
        <w:spacing w:before="0" w:beforeLines="0" w:after="0" w:afterLines="0" w:line="560" w:lineRule="exact"/>
        <w:ind w:firstLine="0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农产品采购确认单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》（样式）</w:t>
      </w:r>
      <w:bookmarkEnd w:id="0"/>
    </w:p>
    <w:p w14:paraId="2A26D84E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农产品采购确认单</w:t>
      </w:r>
      <w:r>
        <w:rPr>
          <w:rFonts w:hint="eastAsia" w:ascii="宋体" w:hAnsi="宋体" w:eastAsia="宋体" w:cs="Times New Roman"/>
          <w:b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样式</w:t>
      </w:r>
      <w:r>
        <w:rPr>
          <w:rFonts w:hint="eastAsia" w:ascii="宋体" w:hAnsi="宋体" w:eastAsia="宋体" w:cs="Times New Roman"/>
          <w:b/>
          <w:sz w:val="36"/>
          <w:szCs w:val="36"/>
          <w:lang w:eastAsia="zh-CN"/>
        </w:rPr>
        <w:t>）</w:t>
      </w:r>
    </w:p>
    <w:p w14:paraId="435C7B95">
      <w:pPr>
        <w:spacing w:line="560" w:lineRule="exact"/>
        <w:ind w:firstLine="480" w:firstLineChars="200"/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lang w:eastAsia="zh-CN"/>
        </w:rPr>
        <w:t>销售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</w:rPr>
        <w:t>方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lang w:eastAsia="zh-CN"/>
        </w:rPr>
        <w:t>（委托方）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</w:rPr>
        <w:t xml:space="preserve">：  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lang w:eastAsia="zh-CN"/>
        </w:rPr>
        <w:t>采购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</w:rPr>
        <w:t xml:space="preserve">方：                         </w:t>
      </w:r>
    </w:p>
    <w:p w14:paraId="3A15B88E">
      <w:pPr>
        <w:spacing w:line="560" w:lineRule="exact"/>
        <w:ind w:firstLine="480" w:firstLineChars="200"/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</w:rPr>
        <w:t>电话：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</w:rPr>
        <w:t xml:space="preserve">电话：                                  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</w:rPr>
        <w:t xml:space="preserve">        </w:t>
      </w:r>
    </w:p>
    <w:p w14:paraId="78C6E258">
      <w:pPr>
        <w:spacing w:line="560" w:lineRule="exact"/>
        <w:ind w:firstLine="480" w:firstLineChars="200"/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lang w:eastAsia="zh-CN"/>
        </w:rPr>
        <w:t>采购完成后，交易双方需对以下内容进行确认：</w:t>
      </w:r>
    </w:p>
    <w:p w14:paraId="289B788F">
      <w:pPr>
        <w:spacing w:line="560" w:lineRule="exact"/>
        <w:ind w:firstLine="480" w:firstLineChars="200"/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lang w:val="en-US" w:eastAsia="zh-CN"/>
        </w:rPr>
        <w:t>采购品种：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</w:p>
    <w:p w14:paraId="628234AB">
      <w:pPr>
        <w:spacing w:line="560" w:lineRule="exact"/>
        <w:ind w:firstLine="480" w:firstLineChars="200"/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lang w:eastAsia="zh-CN"/>
        </w:rPr>
        <w:t>总量：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u w:val="none"/>
          <w:lang w:val="en-US" w:eastAsia="zh-CN"/>
        </w:rPr>
        <w:t xml:space="preserve">   </w:t>
      </w:r>
    </w:p>
    <w:p w14:paraId="457CA8ED">
      <w:pPr>
        <w:spacing w:line="560" w:lineRule="exact"/>
        <w:ind w:firstLine="480" w:firstLineChars="200"/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lang w:eastAsia="zh-CN"/>
        </w:rPr>
        <w:t>单价：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u w:val="none"/>
          <w:lang w:val="en-US" w:eastAsia="zh-CN"/>
        </w:rPr>
        <w:t xml:space="preserve">   </w:t>
      </w:r>
    </w:p>
    <w:p w14:paraId="3F2ABFB9">
      <w:pPr>
        <w:spacing w:line="560" w:lineRule="exact"/>
        <w:ind w:firstLine="480" w:firstLineChars="200"/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lang w:eastAsia="zh-CN"/>
        </w:rPr>
        <w:t>发货时间：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</w:rPr>
        <w:t xml:space="preserve">   </w:t>
      </w:r>
    </w:p>
    <w:p w14:paraId="6E8D23F8">
      <w:pPr>
        <w:spacing w:line="560" w:lineRule="exact"/>
        <w:ind w:firstLine="480" w:firstLineChars="200"/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lang w:eastAsia="zh-CN"/>
        </w:rPr>
        <w:t>验收时间：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</w:rPr>
        <w:t xml:space="preserve">      </w:t>
      </w:r>
    </w:p>
    <w:p w14:paraId="50E5D5D0">
      <w:pPr>
        <w:spacing w:line="560" w:lineRule="exact"/>
        <w:ind w:firstLine="480" w:firstLineChars="200"/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lang w:eastAsia="zh-CN"/>
        </w:rPr>
        <w:t>销售方、采购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</w:rPr>
        <w:t>方同意，由佛山南方产权交易所有限公司在收到交易价款及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lang w:eastAsia="zh-CN"/>
        </w:rPr>
        <w:t>甲方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</w:rPr>
        <w:t>足额服务费用次日起3个工作日内将交易价款（含保证金）¥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</w:rPr>
        <w:t>元（大写：人民币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</w:rPr>
        <w:t>元整）直接无息转入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lang w:eastAsia="zh-CN"/>
        </w:rPr>
        <w:t>销售方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</w:rPr>
        <w:t>下列账户，无须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lang w:eastAsia="zh-CN"/>
        </w:rPr>
        <w:t>交易双方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</w:rPr>
        <w:t>另行通知。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lang w:eastAsia="zh-CN"/>
        </w:rPr>
        <w:t>销售方、采购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</w:rPr>
        <w:t>方在此特别承诺：本条款所涉及的划转指令是不可撤销的，且无本条款之外任何附加条件。</w:t>
      </w:r>
    </w:p>
    <w:p w14:paraId="7C6DF14D">
      <w:pPr>
        <w:spacing w:line="560" w:lineRule="exact"/>
        <w:ind w:firstLine="480" w:firstLineChars="200"/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lang w:eastAsia="zh-CN"/>
        </w:rPr>
        <w:t>销售方收款账户：</w:t>
      </w:r>
    </w:p>
    <w:p w14:paraId="3D7CC6CC">
      <w:pPr>
        <w:spacing w:line="560" w:lineRule="exact"/>
        <w:ind w:firstLine="480" w:firstLineChars="200"/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</w:rPr>
        <w:t>账户名称：</w:t>
      </w:r>
    </w:p>
    <w:p w14:paraId="4DD7AF73">
      <w:pPr>
        <w:spacing w:line="560" w:lineRule="exact"/>
        <w:ind w:firstLine="480" w:firstLineChars="200"/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u w:val="none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</w:rPr>
        <w:t>账号：</w:t>
      </w:r>
    </w:p>
    <w:p w14:paraId="01DF4246">
      <w:pPr>
        <w:spacing w:line="560" w:lineRule="exact"/>
        <w:ind w:firstLine="480" w:firstLineChars="200"/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</w:rPr>
        <w:t xml:space="preserve">开户行：               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lang w:val="en-US" w:eastAsia="zh-CN"/>
        </w:rPr>
        <w:t xml:space="preserve"> </w:t>
      </w:r>
    </w:p>
    <w:p w14:paraId="7CFF4DEC">
      <w:pPr>
        <w:spacing w:line="560" w:lineRule="exact"/>
        <w:ind w:firstLine="0" w:firstLineChars="0"/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lang w:val="en-US" w:eastAsia="zh-CN"/>
        </w:rPr>
        <w:t>附件：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</w:rPr>
        <w:t>《信息发布内容(网站)》</w:t>
      </w:r>
    </w:p>
    <w:p w14:paraId="19557723">
      <w:pPr>
        <w:spacing w:line="560" w:lineRule="exact"/>
        <w:ind w:firstLine="480" w:firstLineChars="200"/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lang w:eastAsia="zh-CN"/>
        </w:rPr>
        <w:t>销售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</w:rPr>
        <w:t xml:space="preserve">方（盖章）：                     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lang w:eastAsia="zh-CN"/>
        </w:rPr>
        <w:t>采购方（盖章）</w:t>
      </w:r>
    </w:p>
    <w:p w14:paraId="564A7BA5">
      <w:pPr>
        <w:widowControl/>
        <w:spacing w:before="0" w:beforeLines="-2147483648" w:after="0" w:afterLines="-2147483648" w:line="560" w:lineRule="exact"/>
        <w:ind w:firstLine="480" w:firstLineChars="200"/>
        <w:jc w:val="left"/>
        <w:outlineLvl w:val="9"/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</w:rPr>
        <w:t>法定代表人或授权委托代表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lang w:eastAsia="zh-CN"/>
        </w:rPr>
        <w:t>（签字）：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lang w:eastAsia="zh-CN"/>
        </w:rPr>
        <w:t>或采购人（签字） ：</w:t>
      </w:r>
    </w:p>
    <w:p w14:paraId="0493B6E9">
      <w:pPr>
        <w:spacing w:line="560" w:lineRule="exact"/>
        <w:ind w:firstLine="480" w:firstLineChars="200"/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24"/>
          <w:szCs w:val="24"/>
          <w:lang w:eastAsia="zh-CN"/>
        </w:rPr>
        <w:t>签订时间：</w:t>
      </w:r>
    </w:p>
    <w:p w14:paraId="1283F0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F21A5"/>
    <w:rsid w:val="646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2025-05-09T08:20:00Z</dcterms:created>
  <dc:creator>Administrator</dc:creator>
  <cp:lastModifiedBy>Administrator</cp:lastModifiedBy>
  <dcterms:modified xsi:type="dcterms:W3CDTF">2025-05-09T08:20:44Z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6CF6D330FE464BB98A131E4CAF9D7368_11</vt:lpwstr>
  </property>
  <property fmtid="{D5CDD505-2E9C-101B-9397-08002B2CF9AE}" pid="4" name="KSOTemplateDocerSaveRecord">
    <vt:lpwstr>eyJoZGlkIjoiYjNiYzQzNzQ2MmU2YWU0ZjcwYmQyZTIxNDg1ZTA0YjciLCJ1c2VySWQiOiIyMTU0OTc3NDEifQ==</vt:lpwstr>
  </property>
</Properties>
</file>